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pPr>
        <w:snapToGrid w:val="0"/>
        <w:spacing w:line="360" w:lineRule="auto"/>
        <w:ind w:right="-447"/>
        <w:jc w:val="center"/>
        <w:rPr>
          <w:rFonts w:hint="eastAsia" w:ascii="仿宋" w:hAnsi="仿宋" w:eastAsia="仿宋" w:cs="仿宋"/>
          <w:b/>
          <w:color w:val="auto"/>
          <w:sz w:val="36"/>
          <w:szCs w:val="48"/>
          <w:highlight w:val="none"/>
          <w:lang w:eastAsia="zh-CN"/>
        </w:rPr>
      </w:pPr>
      <w:r>
        <w:rPr>
          <w:rFonts w:hint="eastAsia" w:ascii="仿宋" w:hAnsi="仿宋" w:eastAsia="仿宋" w:cs="仿宋"/>
          <w:b/>
          <w:color w:val="auto"/>
          <w:sz w:val="36"/>
          <w:szCs w:val="48"/>
          <w:highlight w:val="none"/>
          <w:lang w:eastAsia="zh-CN"/>
        </w:rPr>
        <w:t>陶瓷摆动阀\BZ643TC-10C DN200 JGLTY3</w:t>
      </w:r>
    </w:p>
    <w:p>
      <w:pPr>
        <w:snapToGrid w:val="0"/>
        <w:spacing w:line="360" w:lineRule="auto"/>
        <w:ind w:right="-447"/>
        <w:jc w:val="center"/>
        <w:rPr>
          <w:rFonts w:hint="eastAsia" w:ascii="仿宋" w:hAnsi="仿宋" w:eastAsia="仿宋" w:cs="仿宋"/>
          <w:b/>
          <w:color w:val="auto"/>
          <w:sz w:val="36"/>
          <w:szCs w:val="48"/>
          <w:highlight w:val="none"/>
          <w:lang w:val="en-US" w:eastAsia="zh-CN"/>
        </w:rPr>
      </w:pPr>
      <w:r>
        <w:rPr>
          <w:rFonts w:hint="eastAsia" w:ascii="仿宋" w:hAnsi="仿宋" w:eastAsia="仿宋" w:cs="仿宋"/>
          <w:b/>
          <w:color w:val="auto"/>
          <w:sz w:val="36"/>
          <w:szCs w:val="48"/>
          <w:highlight w:val="none"/>
          <w:lang w:val="en-US" w:eastAsia="zh-CN"/>
        </w:rPr>
        <w:t>（70360729）</w:t>
      </w:r>
    </w:p>
    <w:p>
      <w:pPr>
        <w:snapToGrid w:val="0"/>
        <w:spacing w:line="360" w:lineRule="auto"/>
        <w:ind w:right="-447"/>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48"/>
          <w:highlight w:val="none"/>
        </w:rPr>
        <w:t>采购技术</w:t>
      </w:r>
      <w:r>
        <w:rPr>
          <w:rFonts w:hint="eastAsia" w:ascii="仿宋" w:hAnsi="仿宋" w:eastAsia="仿宋" w:cs="仿宋"/>
          <w:b/>
          <w:color w:val="auto"/>
          <w:sz w:val="36"/>
          <w:szCs w:val="48"/>
          <w:highlight w:val="none"/>
          <w:lang w:val="en-US" w:eastAsia="zh-CN"/>
        </w:rPr>
        <w:t>规格书</w:t>
      </w:r>
    </w:p>
    <w:p>
      <w:pPr>
        <w:snapToGrid w:val="0"/>
        <w:spacing w:line="360" w:lineRule="auto"/>
        <w:ind w:right="-447"/>
        <w:jc w:val="center"/>
        <w:rPr>
          <w:rFonts w:hint="eastAsia" w:ascii="仿宋" w:hAnsi="仿宋" w:eastAsia="仿宋" w:cs="仿宋"/>
          <w:b/>
          <w:color w:val="auto"/>
          <w:sz w:val="36"/>
          <w:szCs w:val="48"/>
          <w:highlight w:val="none"/>
        </w:rPr>
      </w:pPr>
    </w:p>
    <w:p>
      <w:pPr>
        <w:snapToGrid w:val="0"/>
        <w:spacing w:line="360" w:lineRule="auto"/>
        <w:ind w:right="-447"/>
        <w:jc w:val="center"/>
        <w:rPr>
          <w:rFonts w:hint="eastAsia" w:ascii="仿宋" w:hAnsi="仿宋" w:eastAsia="仿宋" w:cs="仿宋"/>
          <w:b/>
          <w:color w:val="auto"/>
          <w:sz w:val="36"/>
          <w:szCs w:val="48"/>
          <w:highlight w:val="none"/>
        </w:rPr>
      </w:pPr>
    </w:p>
    <w:p>
      <w:pPr>
        <w:pStyle w:val="2"/>
        <w:rPr>
          <w:rFonts w:hint="eastAsia" w:ascii="仿宋" w:hAnsi="仿宋" w:eastAsia="仿宋" w:cs="仿宋"/>
          <w:color w:val="auto"/>
          <w:highlight w:val="none"/>
        </w:rPr>
      </w:pPr>
    </w:p>
    <w:p>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pPr>
        <w:snapToGrid w:val="0"/>
        <w:spacing w:before="100" w:beforeAutospacing="1" w:after="100" w:afterAutospacing="1" w:line="360" w:lineRule="auto"/>
        <w:ind w:right="-447"/>
        <w:rPr>
          <w:rFonts w:hint="eastAsia" w:ascii="仿宋" w:hAnsi="仿宋" w:eastAsia="仿宋" w:cs="仿宋"/>
          <w:b/>
          <w:color w:val="auto"/>
          <w:sz w:val="32"/>
          <w:szCs w:val="32"/>
          <w:highlight w:val="none"/>
        </w:rPr>
      </w:pPr>
    </w:p>
    <w:p>
      <w:pPr>
        <w:widowControl/>
        <w:spacing w:before="100" w:beforeAutospacing="1" w:after="100" w:afterAutospacing="1" w:line="360" w:lineRule="auto"/>
        <w:ind w:right="72" w:rightChars="30" w:firstLine="5409" w:firstLineChars="1796"/>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年</w:t>
      </w:r>
      <w:r>
        <w:rPr>
          <w:rFonts w:hint="eastAsia" w:ascii="仿宋" w:hAnsi="仿宋" w:eastAsia="仿宋" w:cs="仿宋"/>
          <w:b/>
          <w:color w:val="auto"/>
          <w:sz w:val="30"/>
          <w:szCs w:val="30"/>
          <w:highlight w:val="none"/>
          <w:lang w:val="en-US" w:eastAsia="zh-CN"/>
        </w:rPr>
        <w:t>06</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02</w:t>
      </w:r>
      <w:r>
        <w:rPr>
          <w:rFonts w:hint="eastAsia" w:ascii="仿宋" w:hAnsi="仿宋" w:eastAsia="仿宋" w:cs="仿宋"/>
          <w:b/>
          <w:color w:val="auto"/>
          <w:sz w:val="30"/>
          <w:szCs w:val="30"/>
          <w:highlight w:val="none"/>
        </w:rPr>
        <w:t>日</w:t>
      </w:r>
    </w:p>
    <w:p>
      <w:pPr>
        <w:spacing w:line="360" w:lineRule="auto"/>
        <w:rPr>
          <w:rFonts w:hint="eastAsia" w:ascii="仿宋" w:hAnsi="仿宋" w:eastAsia="仿宋" w:cs="仿宋"/>
          <w:bCs/>
          <w:color w:val="auto"/>
          <w:highlight w:val="none"/>
        </w:rPr>
      </w:pPr>
    </w:p>
    <w:p>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pPr>
        <w:spacing w:line="360" w:lineRule="auto"/>
        <w:ind w:firstLine="3791" w:firstLineChars="1049"/>
        <w:rPr>
          <w:rFonts w:hint="eastAsia" w:ascii="仿宋" w:hAnsi="仿宋" w:eastAsia="仿宋" w:cs="仿宋"/>
          <w:b/>
          <w:color w:val="auto"/>
          <w:sz w:val="36"/>
          <w:szCs w:val="36"/>
          <w:highlight w:val="none"/>
        </w:rPr>
      </w:pP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eastAsia="zh-CN"/>
        </w:rPr>
        <w:t>炼铁厂陶瓷摆动阀\BZ643TC-10C DN200 JGLTY3</w:t>
      </w:r>
      <w:r>
        <w:rPr>
          <w:rFonts w:hint="eastAsia" w:ascii="仿宋" w:hAnsi="仿宋" w:eastAsia="仿宋" w:cs="仿宋"/>
          <w:color w:val="auto"/>
          <w:sz w:val="21"/>
          <w:szCs w:val="21"/>
          <w:highlight w:val="none"/>
        </w:rPr>
        <w:t>采购经双方协商，达成如下技术协议：</w:t>
      </w:r>
    </w:p>
    <w:p>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乙方提供货物的制造、材料的选择，都应按照国内外通用的现行标准和相应的技术规范执行，而这些标准和技术规范应为合同签字日为止最新公布发问的标准和技术规范</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w:t>
      </w:r>
      <w:r>
        <w:rPr>
          <w:rFonts w:hint="eastAsia" w:ascii="仿宋" w:hAnsi="仿宋" w:eastAsia="仿宋" w:cs="仿宋"/>
          <w:color w:val="auto"/>
          <w:sz w:val="21"/>
          <w:szCs w:val="21"/>
          <w:highlight w:val="none"/>
          <w:lang w:eastAsia="zh-CN"/>
        </w:rPr>
        <w:t>气动陶瓷球阀</w:t>
      </w:r>
      <w:r>
        <w:rPr>
          <w:rFonts w:hint="eastAsia" w:ascii="仿宋" w:hAnsi="仿宋" w:eastAsia="仿宋" w:cs="仿宋"/>
          <w:color w:val="auto"/>
          <w:sz w:val="21"/>
          <w:szCs w:val="21"/>
          <w:highlight w:val="none"/>
          <w:lang w:val="en-US" w:eastAsia="zh-CN"/>
        </w:rPr>
        <w:t>的完整性、合理性和设计质量承担全部责任。保证设备满足系统工艺要求。</w:t>
      </w:r>
    </w:p>
    <w:p>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rPr>
        <w:t>安装地点：户外型</w:t>
      </w:r>
      <w:r>
        <w:rPr>
          <w:rFonts w:hint="eastAsia" w:ascii="仿宋" w:hAnsi="仿宋" w:eastAsia="仿宋" w:cs="仿宋"/>
          <w:color w:val="auto"/>
          <w:sz w:val="21"/>
          <w:szCs w:val="21"/>
          <w:highlight w:val="none"/>
          <w:lang w:eastAsia="zh-CN"/>
        </w:rPr>
        <w:t>除尘设备区域。</w:t>
      </w:r>
    </w:p>
    <w:p>
      <w:pPr>
        <w:spacing w:line="360" w:lineRule="auto"/>
        <w:ind w:left="475" w:leftChars="175" w:hanging="55" w:hangingChars="2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2.3.1 相关参数</w:t>
      </w:r>
    </w:p>
    <w:tbl>
      <w:tblPr>
        <w:tblStyle w:val="13"/>
        <w:tblpPr w:leftFromText="180" w:rightFromText="180" w:vertAnchor="text" w:horzAnchor="page" w:tblpX="1685" w:tblpY="157"/>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33"/>
        <w:gridCol w:w="71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52" w:type="dxa"/>
            <w:gridSpan w:val="2"/>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性能参数和功能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1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设备名称</w:t>
            </w:r>
          </w:p>
        </w:tc>
        <w:tc>
          <w:tcPr>
            <w:tcW w:w="7119"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478" w:firstLineChars="228"/>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陶瓷摆动阀\BZ643TC-10C DN200 JGLTY3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1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公称通径（mm）</w:t>
            </w:r>
          </w:p>
        </w:tc>
        <w:tc>
          <w:tcPr>
            <w:tcW w:w="7119"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478" w:firstLineChars="228"/>
              <w:rPr>
                <w:rFonts w:hint="default" w:ascii="仿宋" w:hAnsi="仿宋" w:eastAsia="仿宋" w:cs="仿宋"/>
                <w:color w:val="auto"/>
                <w:sz w:val="21"/>
                <w:szCs w:val="21"/>
                <w:highlight w:val="none"/>
                <w:lang w:val="en-US"/>
              </w:rPr>
            </w:pPr>
            <w:r>
              <w:rPr>
                <w:rFonts w:hint="eastAsia" w:ascii="仿宋" w:hAnsi="仿宋" w:eastAsia="仿宋" w:cs="仿宋"/>
                <w:color w:val="auto"/>
                <w:sz w:val="21"/>
                <w:szCs w:val="21"/>
                <w:highlight w:val="none"/>
                <w:lang w:val="en-US" w:eastAsia="zh-CN"/>
              </w:rPr>
              <w:t>DN200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1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7119"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478" w:firstLineChars="228"/>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1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工作压力(MPa)</w:t>
            </w:r>
          </w:p>
        </w:tc>
        <w:tc>
          <w:tcPr>
            <w:tcW w:w="7119"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478" w:firstLineChars="228"/>
              <w:rPr>
                <w:rFonts w:hint="eastAsia" w:ascii="仿宋" w:hAnsi="仿宋" w:eastAsia="仿宋" w:cs="仿宋"/>
                <w:color w:val="auto"/>
                <w:sz w:val="21"/>
                <w:szCs w:val="21"/>
                <w:highlight w:val="none"/>
                <w:lang w:eastAsia="zh-CN"/>
              </w:rPr>
            </w:pPr>
            <w:r>
              <w:rPr>
                <w:rFonts w:hint="eastAsia" w:ascii="宋体" w:hAnsi="宋体"/>
                <w:sz w:val="21"/>
                <w:szCs w:val="21"/>
                <w:lang w:val="en-US" w:eastAsia="zh-CN"/>
              </w:rPr>
              <w:t>0.1-0.8MPa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1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设计压力(MPa)</w:t>
            </w:r>
          </w:p>
        </w:tc>
        <w:tc>
          <w:tcPr>
            <w:tcW w:w="7119"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478" w:firstLineChars="228"/>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21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气缸</w:t>
            </w:r>
            <w:r>
              <w:rPr>
                <w:rFonts w:hint="eastAsia" w:ascii="仿宋" w:hAnsi="仿宋" w:eastAsia="仿宋" w:cs="仿宋"/>
                <w:color w:val="auto"/>
                <w:sz w:val="21"/>
                <w:szCs w:val="21"/>
                <w:highlight w:val="none"/>
              </w:rPr>
              <w:t>工作介质</w:t>
            </w:r>
          </w:p>
        </w:tc>
        <w:tc>
          <w:tcPr>
            <w:tcW w:w="7119"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氮气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21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阀体通过</w:t>
            </w:r>
            <w:r>
              <w:rPr>
                <w:rFonts w:hint="eastAsia" w:ascii="仿宋" w:hAnsi="仿宋" w:eastAsia="仿宋" w:cs="仿宋"/>
                <w:color w:val="auto"/>
                <w:sz w:val="21"/>
                <w:szCs w:val="21"/>
                <w:highlight w:val="none"/>
              </w:rPr>
              <w:t>介质</w:t>
            </w:r>
          </w:p>
        </w:tc>
        <w:tc>
          <w:tcPr>
            <w:tcW w:w="7119"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478" w:firstLineChars="228"/>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除尘灰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1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工作温度(℃)</w:t>
            </w:r>
          </w:p>
        </w:tc>
        <w:tc>
          <w:tcPr>
            <w:tcW w:w="7119"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478" w:firstLineChars="228"/>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1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478" w:firstLineChars="228"/>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气缸密封</w:t>
            </w:r>
          </w:p>
        </w:tc>
        <w:tc>
          <w:tcPr>
            <w:tcW w:w="7119"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478" w:firstLineChars="228"/>
              <w:rPr>
                <w:rFonts w:hint="default" w:ascii="仿宋" w:hAnsi="仿宋" w:eastAsia="仿宋" w:cs="仿宋"/>
                <w:color w:val="auto"/>
                <w:sz w:val="21"/>
                <w:szCs w:val="21"/>
                <w:highlight w:val="yellow"/>
                <w:lang w:val="en-US" w:eastAsia="zh-CN"/>
              </w:rPr>
            </w:pPr>
            <w:r>
              <w:rPr>
                <w:rFonts w:hint="eastAsia" w:ascii="仿宋" w:hAnsi="仿宋" w:eastAsia="仿宋" w:cs="仿宋"/>
                <w:color w:val="auto"/>
                <w:sz w:val="21"/>
                <w:szCs w:val="21"/>
                <w:highlight w:val="none"/>
                <w:lang w:val="en-US" w:eastAsia="zh-CN"/>
              </w:rPr>
              <w:t>软密封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1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缸体</w:t>
            </w:r>
            <w:r>
              <w:rPr>
                <w:rFonts w:hint="eastAsia" w:ascii="仿宋" w:hAnsi="仿宋" w:eastAsia="仿宋" w:cs="仿宋"/>
                <w:color w:val="auto"/>
                <w:sz w:val="21"/>
                <w:szCs w:val="21"/>
                <w:highlight w:val="none"/>
              </w:rPr>
              <w:t>密封形式</w:t>
            </w:r>
          </w:p>
        </w:tc>
        <w:tc>
          <w:tcPr>
            <w:tcW w:w="7119"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陶瓷硬密封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1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泄漏率</w:t>
            </w:r>
          </w:p>
        </w:tc>
        <w:tc>
          <w:tcPr>
            <w:tcW w:w="7119"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478" w:firstLineChars="228"/>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符合</w:t>
            </w:r>
            <w:r>
              <w:rPr>
                <w:rFonts w:hint="eastAsia" w:ascii="仿宋" w:hAnsi="仿宋" w:eastAsia="仿宋" w:cs="仿宋"/>
                <w:color w:val="auto"/>
                <w:sz w:val="21"/>
                <w:szCs w:val="21"/>
                <w:highlight w:val="none"/>
              </w:rPr>
              <w:t>GB/T</w:t>
            </w:r>
            <w:r>
              <w:rPr>
                <w:rFonts w:hint="eastAsia" w:ascii="仿宋" w:hAnsi="仿宋" w:eastAsia="仿宋" w:cs="仿宋"/>
                <w:color w:val="auto"/>
                <w:sz w:val="21"/>
                <w:szCs w:val="21"/>
                <w:highlight w:val="none"/>
                <w:lang w:val="en-US" w:eastAsia="zh-CN"/>
              </w:rPr>
              <w:t>13927-2008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1" w:hRule="atLeast"/>
        </w:trPr>
        <w:tc>
          <w:tcPr>
            <w:tcW w:w="21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传动形式</w:t>
            </w:r>
          </w:p>
        </w:tc>
        <w:tc>
          <w:tcPr>
            <w:tcW w:w="7119"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气动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1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 xml:space="preserve">承压方向 </w:t>
            </w:r>
          </w:p>
        </w:tc>
        <w:tc>
          <w:tcPr>
            <w:tcW w:w="7119"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相同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1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连接</w:t>
            </w:r>
            <w:r>
              <w:rPr>
                <w:rFonts w:hint="eastAsia" w:ascii="仿宋" w:hAnsi="仿宋" w:eastAsia="仿宋" w:cs="仿宋"/>
                <w:color w:val="auto"/>
                <w:sz w:val="21"/>
                <w:szCs w:val="21"/>
                <w:highlight w:val="none"/>
              </w:rPr>
              <w:t>形式</w:t>
            </w:r>
          </w:p>
        </w:tc>
        <w:tc>
          <w:tcPr>
            <w:tcW w:w="7119"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法兰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1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478" w:firstLineChars="228"/>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阀体材质</w:t>
            </w:r>
          </w:p>
        </w:tc>
        <w:tc>
          <w:tcPr>
            <w:tcW w:w="7119"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478" w:firstLineChars="228"/>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铸钢+氧化锆 ZrO₂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1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安装位置</w:t>
            </w:r>
          </w:p>
        </w:tc>
        <w:tc>
          <w:tcPr>
            <w:tcW w:w="7119"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1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安装区域</w:t>
            </w:r>
          </w:p>
        </w:tc>
        <w:tc>
          <w:tcPr>
            <w:tcW w:w="7119"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新</w:t>
            </w:r>
            <w:r>
              <w:rPr>
                <w:rFonts w:hint="eastAsia" w:ascii="仿宋" w:hAnsi="仿宋" w:eastAsia="仿宋" w:cs="仿宋"/>
                <w:color w:val="auto"/>
                <w:sz w:val="21"/>
                <w:szCs w:val="21"/>
                <w:highlight w:val="none"/>
                <w:lang w:val="en-US" w:eastAsia="zh-CN"/>
              </w:rPr>
              <w:t>3号高炉除尘仓泵</w:t>
            </w:r>
            <w:r>
              <w:rPr>
                <w:rFonts w:hint="eastAsia" w:ascii="仿宋" w:hAnsi="仿宋" w:eastAsia="仿宋" w:cs="仿宋"/>
                <w:color w:val="auto"/>
                <w:sz w:val="21"/>
                <w:szCs w:val="21"/>
                <w:highlight w:val="none"/>
              </w:rPr>
              <w:t>，室外露天安装使用</w:t>
            </w:r>
          </w:p>
        </w:tc>
      </w:tr>
    </w:tbl>
    <w:p>
      <w:pPr>
        <w:spacing w:line="360" w:lineRule="auto"/>
        <w:ind w:firstLine="478" w:firstLineChars="228"/>
        <w:rPr>
          <w:rFonts w:hint="eastAsia" w:ascii="仿宋" w:hAnsi="仿宋" w:eastAsia="仿宋" w:cs="仿宋"/>
          <w:color w:val="auto"/>
          <w:sz w:val="21"/>
          <w:szCs w:val="21"/>
          <w:highlight w:val="none"/>
        </w:rPr>
      </w:pPr>
    </w:p>
    <w:p>
      <w:pPr>
        <w:spacing w:line="360" w:lineRule="auto"/>
        <w:ind w:firstLine="478" w:firstLineChars="228"/>
        <w:rPr>
          <w:rFonts w:hint="eastAsia" w:ascii="仿宋" w:hAnsi="仿宋" w:eastAsia="仿宋" w:cs="仿宋"/>
          <w:color w:val="auto"/>
          <w:sz w:val="21"/>
          <w:szCs w:val="21"/>
          <w:highlight w:val="none"/>
        </w:rPr>
      </w:pPr>
    </w:p>
    <w:p>
      <w:pPr>
        <w:spacing w:line="360" w:lineRule="auto"/>
        <w:ind w:firstLine="478" w:firstLineChars="228"/>
        <w:rPr>
          <w:rFonts w:hint="eastAsia" w:ascii="仿宋" w:hAnsi="仿宋" w:eastAsia="仿宋" w:cs="仿宋"/>
          <w:color w:val="auto"/>
          <w:sz w:val="21"/>
          <w:szCs w:val="21"/>
          <w:highlight w:val="none"/>
        </w:rPr>
      </w:pPr>
    </w:p>
    <w:p>
      <w:pPr>
        <w:spacing w:line="360" w:lineRule="auto"/>
        <w:ind w:firstLine="478" w:firstLineChars="228"/>
        <w:rPr>
          <w:rFonts w:hint="eastAsia" w:ascii="仿宋" w:hAnsi="仿宋" w:eastAsia="仿宋" w:cs="仿宋"/>
          <w:color w:val="auto"/>
          <w:sz w:val="21"/>
          <w:szCs w:val="21"/>
          <w:highlight w:val="none"/>
        </w:rPr>
      </w:pPr>
    </w:p>
    <w:p>
      <w:pPr>
        <w:spacing w:line="360" w:lineRule="auto"/>
        <w:ind w:firstLine="478" w:firstLineChars="228"/>
        <w:rPr>
          <w:rFonts w:hint="eastAsia" w:ascii="仿宋" w:hAnsi="仿宋" w:eastAsia="仿宋" w:cs="仿宋"/>
          <w:color w:val="auto"/>
          <w:sz w:val="21"/>
          <w:szCs w:val="21"/>
          <w:highlight w:val="none"/>
        </w:rPr>
      </w:pPr>
    </w:p>
    <w:p>
      <w:pPr>
        <w:spacing w:line="360" w:lineRule="auto"/>
        <w:ind w:firstLine="478" w:firstLineChars="228"/>
        <w:rPr>
          <w:rFonts w:hint="eastAsia" w:ascii="仿宋" w:hAnsi="仿宋" w:eastAsia="仿宋" w:cs="仿宋"/>
          <w:color w:val="auto"/>
          <w:sz w:val="21"/>
          <w:szCs w:val="21"/>
          <w:highlight w:val="none"/>
        </w:rPr>
      </w:pPr>
    </w:p>
    <w:p>
      <w:pPr>
        <w:spacing w:line="360" w:lineRule="auto"/>
        <w:ind w:firstLine="478" w:firstLineChars="228"/>
        <w:rPr>
          <w:rFonts w:hint="eastAsia" w:ascii="仿宋" w:hAnsi="仿宋" w:eastAsia="仿宋" w:cs="仿宋"/>
          <w:color w:val="auto"/>
          <w:sz w:val="21"/>
          <w:szCs w:val="21"/>
          <w:highlight w:val="none"/>
        </w:rPr>
      </w:pPr>
    </w:p>
    <w:p>
      <w:pPr>
        <w:spacing w:line="360" w:lineRule="auto"/>
        <w:ind w:firstLine="478" w:firstLineChars="228"/>
        <w:rPr>
          <w:rFonts w:hint="eastAsia" w:ascii="仿宋" w:hAnsi="仿宋" w:eastAsia="仿宋" w:cs="仿宋"/>
          <w:color w:val="auto"/>
          <w:sz w:val="21"/>
          <w:szCs w:val="21"/>
          <w:highlight w:val="none"/>
        </w:rPr>
      </w:pPr>
    </w:p>
    <w:p>
      <w:pPr>
        <w:spacing w:line="360" w:lineRule="auto"/>
        <w:ind w:firstLine="420" w:firstLineChars="200"/>
        <w:rPr>
          <w:rFonts w:hint="eastAsia" w:ascii="仿宋" w:hAnsi="仿宋" w:eastAsia="仿宋" w:cs="仿宋"/>
          <w:color w:val="auto"/>
          <w:sz w:val="21"/>
          <w:szCs w:val="21"/>
          <w:highlight w:val="none"/>
        </w:rPr>
      </w:pPr>
    </w:p>
    <w:p>
      <w:pPr>
        <w:spacing w:line="360" w:lineRule="auto"/>
        <w:ind w:firstLine="420" w:firstLineChars="200"/>
        <w:rPr>
          <w:rFonts w:hint="eastAsia" w:ascii="仿宋" w:hAnsi="仿宋" w:eastAsia="仿宋" w:cs="仿宋"/>
          <w:color w:val="auto"/>
          <w:sz w:val="21"/>
          <w:szCs w:val="21"/>
          <w:highlight w:val="none"/>
        </w:rPr>
      </w:pPr>
    </w:p>
    <w:p>
      <w:pPr>
        <w:spacing w:line="360" w:lineRule="auto"/>
        <w:ind w:firstLine="420" w:firstLineChars="200"/>
        <w:rPr>
          <w:rFonts w:hint="eastAsia" w:ascii="仿宋" w:hAnsi="仿宋" w:eastAsia="仿宋" w:cs="仿宋"/>
          <w:color w:val="auto"/>
          <w:sz w:val="21"/>
          <w:szCs w:val="21"/>
          <w:highlight w:val="none"/>
        </w:rPr>
      </w:pPr>
    </w:p>
    <w:p>
      <w:pPr>
        <w:spacing w:line="360" w:lineRule="auto"/>
        <w:ind w:firstLine="420" w:firstLineChars="200"/>
        <w:rPr>
          <w:rFonts w:hint="eastAsia" w:ascii="仿宋" w:hAnsi="仿宋" w:eastAsia="仿宋" w:cs="仿宋"/>
          <w:color w:val="auto"/>
          <w:sz w:val="21"/>
          <w:szCs w:val="21"/>
          <w:highlight w:val="none"/>
        </w:rPr>
      </w:pPr>
    </w:p>
    <w:p>
      <w:pPr>
        <w:spacing w:line="360" w:lineRule="auto"/>
        <w:ind w:firstLine="420" w:firstLineChars="200"/>
        <w:rPr>
          <w:rFonts w:hint="eastAsia" w:ascii="仿宋" w:hAnsi="仿宋" w:eastAsia="仿宋" w:cs="仿宋"/>
          <w:color w:val="auto"/>
          <w:sz w:val="21"/>
          <w:szCs w:val="21"/>
          <w:highlight w:val="none"/>
        </w:rPr>
      </w:pPr>
    </w:p>
    <w:p>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气动陶瓷球阀</w:t>
      </w:r>
      <w:r>
        <w:rPr>
          <w:rFonts w:hint="eastAsia" w:ascii="仿宋" w:hAnsi="仿宋" w:eastAsia="仿宋" w:cs="仿宋"/>
          <w:color w:val="auto"/>
          <w:sz w:val="21"/>
          <w:szCs w:val="21"/>
          <w:highlight w:val="none"/>
          <w:lang w:eastAsia="zh-CN"/>
        </w:rPr>
        <w:t>其他主要技术要求</w:t>
      </w:r>
    </w:p>
    <w:p>
      <w:pPr>
        <w:keepNext w:val="0"/>
        <w:keepLines w:val="0"/>
        <w:widowControl/>
        <w:suppressLineNumbers w:val="0"/>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1）气动陶瓷球阀结构采用旋转结构。陶瓷件无裂纹、无崩边、无气孔，硬度 ≥ HRA 85，抗弯强度满足工况</w:t>
      </w:r>
    </w:p>
    <w:p>
      <w:pPr>
        <w:keepNext w:val="0"/>
        <w:keepLines w:val="0"/>
        <w:widowControl/>
        <w:suppressLineNumbers w:val="0"/>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2）密封性能按 GB/T 13927、API 598 等标准，软密封+陶瓷硬密封：双向零泄漏（气泡级无泄漏），密封等级：Class Ⅵ </w:t>
      </w:r>
    </w:p>
    <w:p>
      <w:pPr>
        <w:keepNext w:val="0"/>
        <w:keepLines w:val="0"/>
        <w:widowControl/>
        <w:suppressLineNumbers w:val="0"/>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 驱动与气动执行器</w:t>
      </w:r>
    </w:p>
    <w:p>
      <w:pPr>
        <w:keepNext w:val="0"/>
        <w:keepLines w:val="0"/>
        <w:widowControl/>
        <w:suppressLineNumbers w:val="0"/>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执行器：气动活塞式，动作：开关型，气源压力：0.1～0.8 MPa</w:t>
      </w:r>
    </w:p>
    <w:p>
      <w:pPr>
        <w:keepNext w:val="0"/>
        <w:keepLines w:val="0"/>
        <w:widowControl/>
        <w:suppressLineNumbers w:val="0"/>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带附件：电磁阀、限位开关、定位器、过滤减压阀</w:t>
      </w:r>
    </w:p>
    <w:p>
      <w:pPr>
        <w:keepNext w:val="0"/>
        <w:keepLines w:val="0"/>
        <w:widowControl/>
        <w:suppressLineNumbers w:val="0"/>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动作寿命：≥10万次</w:t>
      </w:r>
    </w:p>
    <w:p>
      <w:pPr>
        <w:keepNext w:val="0"/>
        <w:keepLines w:val="0"/>
        <w:widowControl/>
        <w:suppressLineNumbers w:val="0"/>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w:t>
      </w:r>
      <w:r>
        <w:rPr>
          <w:rFonts w:ascii="宋体" w:hAnsi="宋体" w:eastAsia="宋体" w:cs="宋体"/>
          <w:kern w:val="0"/>
          <w:sz w:val="24"/>
          <w:szCs w:val="24"/>
          <w:lang w:val="en-US" w:eastAsia="zh-CN" w:bidi="ar"/>
        </w:rPr>
        <w:t xml:space="preserve"> </w:t>
      </w:r>
      <w:r>
        <w:rPr>
          <w:rFonts w:hint="eastAsia" w:ascii="仿宋" w:hAnsi="仿宋" w:eastAsia="仿宋" w:cs="仿宋"/>
          <w:color w:val="auto"/>
          <w:sz w:val="21"/>
          <w:szCs w:val="21"/>
          <w:highlight w:val="none"/>
          <w:lang w:val="en-US" w:eastAsia="zh-CN"/>
        </w:rPr>
        <w:t>壳体强度：1.5倍公称压力无渗漏，阀体外表面按工业大气环境做防腐处理。</w:t>
      </w:r>
    </w:p>
    <w:p>
      <w:pPr>
        <w:spacing w:line="360" w:lineRule="auto"/>
        <w:ind w:firstLine="462" w:firstLineChars="228"/>
        <w:jc w:val="left"/>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p>
      <w:pPr>
        <w:spacing w:line="360" w:lineRule="auto"/>
        <w:ind w:left="0" w:leftChars="0" w:firstLine="0" w:firstLineChars="0"/>
        <w:rPr>
          <w:rFonts w:hint="eastAsia" w:ascii="仿宋" w:hAnsi="仿宋" w:eastAsia="仿宋" w:cs="仿宋"/>
          <w:b/>
          <w:color w:val="auto"/>
          <w:spacing w:val="-4"/>
          <w:kern w:val="28"/>
          <w:sz w:val="21"/>
          <w:szCs w:val="21"/>
          <w:highlight w:val="none"/>
        </w:rPr>
      </w:pPr>
    </w:p>
    <w:tbl>
      <w:tblPr>
        <w:tblStyle w:val="13"/>
        <w:tblW w:w="4998" w:type="pct"/>
        <w:tblInd w:w="0" w:type="dxa"/>
        <w:tblLayout w:type="autofit"/>
        <w:tblCellMar>
          <w:top w:w="0" w:type="dxa"/>
          <w:left w:w="108" w:type="dxa"/>
          <w:bottom w:w="0" w:type="dxa"/>
          <w:right w:w="108" w:type="dxa"/>
        </w:tblCellMar>
      </w:tblPr>
      <w:tblGrid>
        <w:gridCol w:w="597"/>
        <w:gridCol w:w="1159"/>
        <w:gridCol w:w="2395"/>
        <w:gridCol w:w="1190"/>
        <w:gridCol w:w="1649"/>
        <w:gridCol w:w="1218"/>
        <w:gridCol w:w="1364"/>
      </w:tblGrid>
      <w:tr>
        <w:tblPrEx>
          <w:tblCellMar>
            <w:top w:w="0" w:type="dxa"/>
            <w:left w:w="108" w:type="dxa"/>
            <w:bottom w:w="0" w:type="dxa"/>
            <w:right w:w="108" w:type="dxa"/>
          </w:tblCellMar>
        </w:tblPrEx>
        <w:trPr>
          <w:trHeight w:val="400" w:hRule="atLeast"/>
        </w:trPr>
        <w:tc>
          <w:tcPr>
            <w:tcW w:w="312"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605"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250"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62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6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材料</w:t>
            </w:r>
          </w:p>
        </w:tc>
        <w:tc>
          <w:tcPr>
            <w:tcW w:w="1348" w:type="pct"/>
            <w:gridSpan w:val="2"/>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tblPrEx>
          <w:tblCellMar>
            <w:top w:w="0" w:type="dxa"/>
            <w:left w:w="108" w:type="dxa"/>
            <w:bottom w:w="0" w:type="dxa"/>
            <w:right w:w="108" w:type="dxa"/>
          </w:tblCellMar>
        </w:tblPrEx>
        <w:trPr>
          <w:trHeight w:val="400" w:hRule="atLeast"/>
        </w:trPr>
        <w:tc>
          <w:tcPr>
            <w:tcW w:w="312"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05"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1250"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2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86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36"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711"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tblPrEx>
          <w:tblCellMar>
            <w:top w:w="0" w:type="dxa"/>
            <w:left w:w="108" w:type="dxa"/>
            <w:bottom w:w="0" w:type="dxa"/>
            <w:right w:w="108" w:type="dxa"/>
          </w:tblCellMar>
        </w:tblPrEx>
        <w:trPr>
          <w:trHeight w:val="573" w:hRule="atLeast"/>
        </w:trPr>
        <w:tc>
          <w:tcPr>
            <w:tcW w:w="312" w:type="pct"/>
            <w:tcBorders>
              <w:top w:val="nil"/>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605"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70360729</w:t>
            </w:r>
          </w:p>
        </w:tc>
        <w:tc>
          <w:tcPr>
            <w:tcW w:w="1250" w:type="pct"/>
            <w:tcBorders>
              <w:top w:val="nil"/>
              <w:left w:val="nil"/>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陶瓷摆动阀\BZ643TC-10C DN200 JGLTY3</w:t>
            </w:r>
          </w:p>
        </w:tc>
        <w:tc>
          <w:tcPr>
            <w:tcW w:w="621" w:type="pct"/>
            <w:tcBorders>
              <w:top w:val="nil"/>
              <w:left w:val="nil"/>
              <w:bottom w:val="single" w:color="auto" w:sz="4" w:space="0"/>
              <w:right w:val="single" w:color="auto" w:sz="4" w:space="0"/>
            </w:tcBorders>
            <w:noWrap w:val="0"/>
            <w:vAlign w:val="center"/>
          </w:tcPr>
          <w:p>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3台</w:t>
            </w:r>
          </w:p>
        </w:tc>
        <w:tc>
          <w:tcPr>
            <w:tcW w:w="861" w:type="pct"/>
            <w:tcBorders>
              <w:top w:val="nil"/>
              <w:left w:val="nil"/>
              <w:bottom w:val="single" w:color="auto" w:sz="4" w:space="0"/>
              <w:right w:val="single" w:color="auto" w:sz="4" w:space="0"/>
            </w:tcBorders>
            <w:noWrap w:val="0"/>
            <w:vAlign w:val="center"/>
          </w:tcPr>
          <w:p>
            <w:pPr>
              <w:spacing w:line="360" w:lineRule="auto"/>
              <w:jc w:val="left"/>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铸钢+氧化锆 ZrO₂</w:t>
            </w:r>
          </w:p>
        </w:tc>
        <w:tc>
          <w:tcPr>
            <w:tcW w:w="636"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711"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r>
    </w:tbl>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 xml:space="preserve">4.2.5 </w:t>
      </w:r>
      <w:r>
        <w:rPr>
          <w:rFonts w:hint="eastAsia" w:ascii="仿宋" w:hAnsi="仿宋" w:eastAsia="仿宋" w:cs="仿宋"/>
          <w:color w:val="auto"/>
          <w:sz w:val="21"/>
          <w:szCs w:val="21"/>
          <w:highlight w:val="none"/>
          <w:lang w:eastAsia="zh-CN"/>
        </w:rPr>
        <w:t>气动陶瓷球阀</w:t>
      </w:r>
      <w:r>
        <w:rPr>
          <w:rFonts w:hint="eastAsia" w:ascii="仿宋" w:hAnsi="仿宋" w:eastAsia="仿宋" w:cs="仿宋"/>
          <w:color w:val="auto"/>
          <w:kern w:val="2"/>
          <w:sz w:val="21"/>
          <w:szCs w:val="21"/>
          <w:highlight w:val="none"/>
          <w:lang w:val="en-US" w:eastAsia="zh-CN"/>
        </w:rPr>
        <w:t>检验报告书；</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 xml:space="preserve">4.2.6 </w:t>
      </w:r>
      <w:r>
        <w:rPr>
          <w:rFonts w:hint="eastAsia" w:ascii="仿宋" w:hAnsi="仿宋" w:eastAsia="仿宋" w:cs="仿宋"/>
          <w:color w:val="auto"/>
          <w:sz w:val="21"/>
          <w:szCs w:val="21"/>
          <w:highlight w:val="none"/>
          <w:lang w:eastAsia="zh-CN"/>
        </w:rPr>
        <w:t>气动陶瓷球阀</w:t>
      </w:r>
      <w:r>
        <w:rPr>
          <w:rFonts w:hint="eastAsia" w:ascii="仿宋" w:hAnsi="仿宋" w:eastAsia="仿宋" w:cs="仿宋"/>
          <w:color w:val="auto"/>
          <w:kern w:val="2"/>
          <w:sz w:val="21"/>
          <w:szCs w:val="21"/>
          <w:highlight w:val="none"/>
          <w:lang w:val="en-US" w:eastAsia="zh-CN"/>
        </w:rPr>
        <w:t>质量保证书。</w:t>
      </w:r>
    </w:p>
    <w:p>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：李银喜</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18093738790 </w:t>
      </w:r>
    </w:p>
    <w:p>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liyinxi@jiugang.com</w:t>
      </w:r>
    </w:p>
    <w:p>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.1</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保证期为投运现场使用之日起12个月。</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.2在质保期内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.3</w:t>
      </w:r>
      <w:r>
        <w:rPr>
          <w:rFonts w:hint="eastAsia" w:ascii="仿宋" w:hAnsi="仿宋" w:eastAsia="仿宋" w:cs="仿宋"/>
          <w:b w:val="0"/>
          <w:bCs w:val="0"/>
          <w:color w:val="auto"/>
          <w:kern w:val="2"/>
          <w:sz w:val="21"/>
          <w:szCs w:val="21"/>
          <w:highlight w:val="none"/>
          <w:lang w:eastAsia="zh-CN"/>
        </w:rPr>
        <w:t>对安装、调试后，质保期内，设备精度达不到协议要求，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FF0000"/>
          <w:sz w:val="21"/>
          <w:szCs w:val="21"/>
          <w:highlight w:val="none"/>
          <w:lang w:val="en-US" w:eastAsia="zh-CN"/>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w:t>
      </w:r>
      <w:r>
        <w:rPr>
          <w:rFonts w:hint="eastAsia" w:ascii="仿宋" w:hAnsi="仿宋" w:eastAsia="仿宋" w:cs="仿宋"/>
          <w:color w:val="FF0000"/>
          <w:sz w:val="21"/>
          <w:szCs w:val="21"/>
          <w:highlight w:val="none"/>
          <w:lang w:val="en-US" w:eastAsia="zh-CN"/>
        </w:rPr>
        <w:t>以签订商务合同约定时间为准</w:t>
      </w:r>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bookmarkStart w:id="0" w:name="_GoBack"/>
      <w:bookmarkEnd w:id="0"/>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rPr>
          <w:rFonts w:hint="eastAsia" w:ascii="仿宋" w:hAnsi="仿宋" w:eastAsia="仿宋" w:cs="仿宋"/>
          <w:color w:val="auto"/>
          <w:sz w:val="21"/>
          <w:szCs w:val="21"/>
          <w:highlight w:val="none"/>
        </w:rPr>
      </w:pPr>
    </w:p>
    <w:sectPr>
      <w:footerReference r:id="rId5" w:type="default"/>
      <w:pgSz w:w="11907" w:h="16840"/>
      <w:pgMar w:top="1440" w:right="1470" w:bottom="1440" w:left="107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魏碑简体">
    <w:panose1 w:val="02000000000000000000"/>
    <w:charset w:val="86"/>
    <w:family w:val="auto"/>
    <w:pitch w:val="default"/>
    <w:sig w:usb0="A00002BF" w:usb1="184F6CFA"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YTQ3NWU4ZjkzODA0ZDgyNTA4Yjk3YzJmMWRmMWU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22E5BB4"/>
    <w:rsid w:val="03DF3D4F"/>
    <w:rsid w:val="045A41EA"/>
    <w:rsid w:val="04931259"/>
    <w:rsid w:val="04C97ED9"/>
    <w:rsid w:val="065C226C"/>
    <w:rsid w:val="08405E80"/>
    <w:rsid w:val="08416F2D"/>
    <w:rsid w:val="0A502357"/>
    <w:rsid w:val="0AED4FAC"/>
    <w:rsid w:val="0AF75787"/>
    <w:rsid w:val="0C693DF6"/>
    <w:rsid w:val="0F6949B9"/>
    <w:rsid w:val="0FA7334B"/>
    <w:rsid w:val="11AC1D80"/>
    <w:rsid w:val="14A213F8"/>
    <w:rsid w:val="15B8653A"/>
    <w:rsid w:val="15C0276A"/>
    <w:rsid w:val="16636EAC"/>
    <w:rsid w:val="17B55FF2"/>
    <w:rsid w:val="18A90670"/>
    <w:rsid w:val="190D30A5"/>
    <w:rsid w:val="1A9210DE"/>
    <w:rsid w:val="1C3A718F"/>
    <w:rsid w:val="1D0E6271"/>
    <w:rsid w:val="203103A7"/>
    <w:rsid w:val="205F020B"/>
    <w:rsid w:val="262C11AD"/>
    <w:rsid w:val="264D6D44"/>
    <w:rsid w:val="274A49E9"/>
    <w:rsid w:val="29796396"/>
    <w:rsid w:val="2D34414E"/>
    <w:rsid w:val="2F5A6DBC"/>
    <w:rsid w:val="316F691B"/>
    <w:rsid w:val="34F76C36"/>
    <w:rsid w:val="372434A2"/>
    <w:rsid w:val="387758ED"/>
    <w:rsid w:val="38822413"/>
    <w:rsid w:val="39481A9A"/>
    <w:rsid w:val="3D10713C"/>
    <w:rsid w:val="3E3770BC"/>
    <w:rsid w:val="3EAF1EBE"/>
    <w:rsid w:val="400A0C2B"/>
    <w:rsid w:val="42650422"/>
    <w:rsid w:val="43AA712C"/>
    <w:rsid w:val="48AE77F9"/>
    <w:rsid w:val="49916AB0"/>
    <w:rsid w:val="4A1D17C2"/>
    <w:rsid w:val="4D7F2894"/>
    <w:rsid w:val="4E02772B"/>
    <w:rsid w:val="4F5F611C"/>
    <w:rsid w:val="4F7E26BC"/>
    <w:rsid w:val="50095F5C"/>
    <w:rsid w:val="508431D1"/>
    <w:rsid w:val="52543B4B"/>
    <w:rsid w:val="527D586B"/>
    <w:rsid w:val="53193986"/>
    <w:rsid w:val="53B546F8"/>
    <w:rsid w:val="56702AF5"/>
    <w:rsid w:val="577F2AA1"/>
    <w:rsid w:val="57EE377A"/>
    <w:rsid w:val="57F435E4"/>
    <w:rsid w:val="58374651"/>
    <w:rsid w:val="5910784F"/>
    <w:rsid w:val="5A5B7F3B"/>
    <w:rsid w:val="5D7A570A"/>
    <w:rsid w:val="5E8D5573"/>
    <w:rsid w:val="5EA12D8F"/>
    <w:rsid w:val="5EB033F0"/>
    <w:rsid w:val="608B2DCE"/>
    <w:rsid w:val="61D858B1"/>
    <w:rsid w:val="625E7ACB"/>
    <w:rsid w:val="627E6D63"/>
    <w:rsid w:val="64B41760"/>
    <w:rsid w:val="66602606"/>
    <w:rsid w:val="67A63303"/>
    <w:rsid w:val="698011C9"/>
    <w:rsid w:val="6AB0617B"/>
    <w:rsid w:val="6B19056F"/>
    <w:rsid w:val="720A6779"/>
    <w:rsid w:val="72D75DC2"/>
    <w:rsid w:val="74753B7F"/>
    <w:rsid w:val="74FB6702"/>
    <w:rsid w:val="75036D5F"/>
    <w:rsid w:val="769212C8"/>
    <w:rsid w:val="78711E62"/>
    <w:rsid w:val="78F61204"/>
    <w:rsid w:val="7A073341"/>
    <w:rsid w:val="7B7A6D7B"/>
    <w:rsid w:val="7BD24E59"/>
    <w:rsid w:val="7F9D2C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table" w:styleId="14">
    <w:name w:val="Table Grid"/>
    <w:basedOn w:val="13"/>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character" w:styleId="17">
    <w:name w:val="Hyperlink"/>
    <w:qFormat/>
    <w:uiPriority w:val="0"/>
    <w:rPr>
      <w:color w:val="0000FF"/>
      <w:u w:val="single"/>
    </w:rPr>
  </w:style>
  <w:style w:type="character" w:customStyle="1" w:styleId="18">
    <w:name w:val="font01"/>
    <w:basedOn w:val="15"/>
    <w:qFormat/>
    <w:uiPriority w:val="0"/>
    <w:rPr>
      <w:rFonts w:hint="default" w:ascii="Times New Roman" w:hAnsi="Times New Roman" w:cs="Times New Roman"/>
      <w:color w:val="393939"/>
      <w:sz w:val="22"/>
      <w:szCs w:val="22"/>
      <w:u w:val="none"/>
    </w:rPr>
  </w:style>
  <w:style w:type="paragraph" w:customStyle="1" w:styleId="19">
    <w:name w:val=" Char Char Char1 Char Char Char3 Char Char Char Char"/>
    <w:basedOn w:val="1"/>
    <w:qFormat/>
    <w:uiPriority w:val="0"/>
    <w:rPr>
      <w:rFonts w:ascii="Tahoma" w:hAnsi="Tahoma"/>
    </w:rPr>
  </w:style>
  <w:style w:type="paragraph" w:customStyle="1" w:styleId="20">
    <w:name w:val=" Char Char Char1 Char Char Char Char Char Char Char Char Char Char"/>
    <w:basedOn w:val="1"/>
    <w:qFormat/>
    <w:uiPriority w:val="0"/>
    <w:rPr>
      <w:rFonts w:ascii="Tahoma" w:hAnsi="Tahoma"/>
    </w:rPr>
  </w:style>
  <w:style w:type="paragraph" w:customStyle="1" w:styleId="21">
    <w:name w:val="_Style 8"/>
    <w:basedOn w:val="1"/>
    <w:qFormat/>
    <w:uiPriority w:val="0"/>
    <w:rPr>
      <w:rFonts w:ascii="Tahoma" w:hAnsi="Tahoma"/>
    </w:rPr>
  </w:style>
  <w:style w:type="paragraph" w:customStyle="1" w:styleId="22">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wisdri</Company>
  <Pages>5</Pages>
  <Words>1697</Words>
  <Characters>1984</Characters>
  <Lines>16</Lines>
  <Paragraphs>4</Paragraphs>
  <TotalTime>3</TotalTime>
  <ScaleCrop>false</ScaleCrop>
  <LinksUpToDate>false</LinksUpToDate>
  <CharactersWithSpaces>2116</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Lee 先森</cp:lastModifiedBy>
  <cp:lastPrinted>2010-06-13T03:59:00Z</cp:lastPrinted>
  <dcterms:modified xsi:type="dcterms:W3CDTF">2026-07-01T02:04:11Z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F074B29FB32048BAB345828B7351FA07_13</vt:lpwstr>
  </property>
  <property fmtid="{D5CDD505-2E9C-101B-9397-08002B2CF9AE}" pid="4" name="KSOTemplateDocerSaveRecord">
    <vt:lpwstr>eyJoZGlkIjoiYjU2ODkxODBmYTA2M2Y3YjdkOGNmMDE1OTMxZWU3NTAiLCJ1c2VySWQiOiIxNDg5MzAzNzQ1In0=</vt:lpwstr>
  </property>
</Properties>
</file>